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47" w:rsidRPr="00026E7E" w:rsidRDefault="00ED2A47" w:rsidP="00ED2A47">
      <w:pPr>
        <w:contextualSpacing/>
        <w:jc w:val="center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716B8F27" wp14:editId="465FBC4F">
            <wp:simplePos x="0" y="0"/>
            <wp:positionH relativeFrom="column">
              <wp:posOffset>-590550</wp:posOffset>
            </wp:positionH>
            <wp:positionV relativeFrom="paragraph">
              <wp:posOffset>-190500</wp:posOffset>
            </wp:positionV>
            <wp:extent cx="1038225" cy="1738630"/>
            <wp:effectExtent l="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1C80754" wp14:editId="51CDF92E">
            <wp:simplePos x="0" y="0"/>
            <wp:positionH relativeFrom="column">
              <wp:posOffset>561340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6B3DBD">
        <w:rPr>
          <w:sz w:val="24"/>
          <w:szCs w:val="24"/>
        </w:rPr>
        <w:t>REPUBLIK</w:t>
      </w:r>
      <w:r>
        <w:rPr>
          <w:sz w:val="24"/>
          <w:szCs w:val="24"/>
        </w:rPr>
        <w:t xml:space="preserve"> </w:t>
      </w:r>
      <w:r w:rsidRPr="006B3DBD">
        <w:rPr>
          <w:sz w:val="24"/>
          <w:szCs w:val="24"/>
        </w:rPr>
        <w:t>A E SHQIPËRISË</w:t>
      </w:r>
    </w:p>
    <w:p w:rsidR="001E74FF" w:rsidRDefault="001E74FF" w:rsidP="00ED2A47">
      <w:pPr>
        <w:jc w:val="center"/>
        <w:rPr>
          <w:sz w:val="24"/>
          <w:szCs w:val="24"/>
        </w:rPr>
      </w:pPr>
    </w:p>
    <w:p w:rsidR="00ED2A47" w:rsidRDefault="00ED2A47" w:rsidP="00ED2A47">
      <w:pPr>
        <w:jc w:val="center"/>
        <w:rPr>
          <w:sz w:val="24"/>
          <w:szCs w:val="24"/>
        </w:rPr>
      </w:pPr>
      <w:r>
        <w:rPr>
          <w:sz w:val="24"/>
          <w:szCs w:val="24"/>
        </w:rPr>
        <w:t>KUVENDI</w:t>
      </w:r>
    </w:p>
    <w:p w:rsidR="001E74FF" w:rsidRDefault="001E74FF" w:rsidP="00ED2A47">
      <w:pPr>
        <w:jc w:val="center"/>
        <w:rPr>
          <w:sz w:val="24"/>
          <w:szCs w:val="24"/>
        </w:rPr>
      </w:pPr>
    </w:p>
    <w:p w:rsidR="001E74FF" w:rsidRDefault="001E74FF" w:rsidP="00ED2A47">
      <w:pPr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GRUPI PARLAMENTAR I PARTISË SOCIALISTE</w:t>
      </w:r>
    </w:p>
    <w:p w:rsidR="00ED2A47" w:rsidRDefault="00ED2A47" w:rsidP="00ED2A47">
      <w:pPr>
        <w:rPr>
          <w:sz w:val="24"/>
          <w:szCs w:val="24"/>
        </w:rPr>
      </w:pPr>
    </w:p>
    <w:p w:rsidR="00ED2A47" w:rsidRPr="00DC7DBD" w:rsidRDefault="00ED2A47" w:rsidP="00ED2A47">
      <w:pPr>
        <w:jc w:val="center"/>
        <w:rPr>
          <w:sz w:val="24"/>
          <w:szCs w:val="24"/>
        </w:rPr>
      </w:pPr>
    </w:p>
    <w:p w:rsidR="00ED2A47" w:rsidRPr="001E74FF" w:rsidRDefault="00ED2A47" w:rsidP="00ED2A47">
      <w:pPr>
        <w:jc w:val="both"/>
        <w:rPr>
          <w:b w:val="0"/>
          <w:sz w:val="24"/>
          <w:szCs w:val="24"/>
        </w:rPr>
      </w:pPr>
    </w:p>
    <w:p w:rsidR="009D6539" w:rsidRDefault="009D6539" w:rsidP="00ED2A47">
      <w:pPr>
        <w:jc w:val="both"/>
        <w:rPr>
          <w:b w:val="0"/>
          <w:sz w:val="24"/>
          <w:szCs w:val="24"/>
        </w:rPr>
      </w:pPr>
    </w:p>
    <w:p w:rsidR="00ED2A47" w:rsidRPr="001E74FF" w:rsidRDefault="001E74FF" w:rsidP="00ED2A47">
      <w:pPr>
        <w:jc w:val="both"/>
        <w:rPr>
          <w:b w:val="0"/>
          <w:sz w:val="24"/>
          <w:szCs w:val="24"/>
        </w:rPr>
      </w:pPr>
      <w:r w:rsidRPr="001E74FF">
        <w:rPr>
          <w:b w:val="0"/>
          <w:sz w:val="24"/>
          <w:szCs w:val="24"/>
        </w:rPr>
        <w:t>Nr._____Prot.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Tiranë, më</w:t>
      </w:r>
      <w:r w:rsidR="009D6539">
        <w:rPr>
          <w:b w:val="0"/>
          <w:sz w:val="24"/>
          <w:szCs w:val="24"/>
        </w:rPr>
        <w:t>__________</w:t>
      </w:r>
    </w:p>
    <w:p w:rsidR="007D3860" w:rsidRPr="007D3860" w:rsidRDefault="007D3860" w:rsidP="007D3860">
      <w:pPr>
        <w:jc w:val="center"/>
        <w:rPr>
          <w:noProof/>
          <w:sz w:val="24"/>
          <w:szCs w:val="24"/>
        </w:rPr>
      </w:pPr>
    </w:p>
    <w:p w:rsidR="009D6539" w:rsidRDefault="009D6539" w:rsidP="007D3860">
      <w:pPr>
        <w:jc w:val="center"/>
        <w:rPr>
          <w:noProof/>
          <w:sz w:val="28"/>
          <w:szCs w:val="28"/>
        </w:rPr>
      </w:pPr>
    </w:p>
    <w:p w:rsidR="007D3860" w:rsidRPr="007D3860" w:rsidRDefault="007D3860" w:rsidP="007D3860">
      <w:pPr>
        <w:jc w:val="center"/>
        <w:rPr>
          <w:noProof/>
          <w:sz w:val="28"/>
          <w:szCs w:val="28"/>
        </w:rPr>
      </w:pPr>
      <w:r w:rsidRPr="007D3860">
        <w:rPr>
          <w:noProof/>
          <w:sz w:val="28"/>
          <w:szCs w:val="28"/>
        </w:rPr>
        <w:t>PROJEKTLIGJ</w:t>
      </w:r>
    </w:p>
    <w:p w:rsidR="007D3860" w:rsidRPr="007D3860" w:rsidRDefault="007D3860" w:rsidP="007D3860">
      <w:pPr>
        <w:jc w:val="center"/>
        <w:rPr>
          <w:noProof/>
          <w:sz w:val="28"/>
          <w:szCs w:val="28"/>
        </w:rPr>
      </w:pPr>
    </w:p>
    <w:p w:rsidR="007D3860" w:rsidRPr="007D3860" w:rsidRDefault="007D3860" w:rsidP="007D3860">
      <w:pPr>
        <w:jc w:val="center"/>
        <w:rPr>
          <w:noProof/>
          <w:sz w:val="28"/>
          <w:szCs w:val="28"/>
        </w:rPr>
      </w:pPr>
      <w:r w:rsidRPr="007D3860">
        <w:rPr>
          <w:noProof/>
          <w:sz w:val="28"/>
          <w:szCs w:val="28"/>
        </w:rPr>
        <w:t>Nr._______, datë __________</w:t>
      </w:r>
    </w:p>
    <w:p w:rsidR="007D3860" w:rsidRPr="009944CE" w:rsidRDefault="007D3860" w:rsidP="007D3860">
      <w:pPr>
        <w:ind w:firstLine="284"/>
        <w:outlineLvl w:val="0"/>
        <w:rPr>
          <w:b w:val="0"/>
          <w:sz w:val="28"/>
          <w:szCs w:val="28"/>
        </w:rPr>
      </w:pPr>
    </w:p>
    <w:p w:rsidR="007D3860" w:rsidRPr="007D3860" w:rsidRDefault="007D3860" w:rsidP="007D3860">
      <w:pPr>
        <w:rPr>
          <w:sz w:val="28"/>
          <w:szCs w:val="28"/>
        </w:rPr>
      </w:pPr>
    </w:p>
    <w:p w:rsidR="001E74FF" w:rsidRDefault="001E74FF" w:rsidP="007D3860">
      <w:pPr>
        <w:jc w:val="center"/>
        <w:rPr>
          <w:sz w:val="28"/>
          <w:szCs w:val="28"/>
          <w:u w:val="single"/>
        </w:rPr>
      </w:pPr>
    </w:p>
    <w:p w:rsidR="007D3860" w:rsidRPr="007D3860" w:rsidRDefault="007D3860" w:rsidP="007D3860">
      <w:pPr>
        <w:jc w:val="center"/>
        <w:rPr>
          <w:sz w:val="28"/>
          <w:szCs w:val="28"/>
          <w:u w:val="single"/>
        </w:rPr>
      </w:pPr>
      <w:r w:rsidRPr="007D3860">
        <w:rPr>
          <w:sz w:val="28"/>
          <w:szCs w:val="28"/>
          <w:u w:val="single"/>
        </w:rPr>
        <w:t>“PËR</w:t>
      </w:r>
      <w:r w:rsidR="001E74FF">
        <w:rPr>
          <w:sz w:val="28"/>
          <w:szCs w:val="28"/>
          <w:u w:val="single"/>
        </w:rPr>
        <w:t xml:space="preserve"> ANULLIMIN</w:t>
      </w:r>
      <w:r w:rsidRPr="007D3860">
        <w:rPr>
          <w:sz w:val="28"/>
          <w:szCs w:val="28"/>
          <w:u w:val="single"/>
        </w:rPr>
        <w:t xml:space="preserve"> E</w:t>
      </w:r>
      <w:r w:rsidR="004E1AA0">
        <w:rPr>
          <w:sz w:val="28"/>
          <w:szCs w:val="28"/>
          <w:u w:val="single"/>
        </w:rPr>
        <w:t xml:space="preserve"> MASAVE ADIMINISTRATIVE</w:t>
      </w:r>
      <w:r w:rsidRPr="007D3860">
        <w:rPr>
          <w:sz w:val="28"/>
          <w:szCs w:val="28"/>
          <w:u w:val="single"/>
        </w:rPr>
        <w:t>”</w:t>
      </w:r>
    </w:p>
    <w:p w:rsidR="007D3860" w:rsidRDefault="007D3860" w:rsidP="007D3860">
      <w:pPr>
        <w:pStyle w:val="BodyText"/>
        <w:spacing w:line="297" w:lineRule="auto"/>
        <w:ind w:right="147"/>
        <w:rPr>
          <w:rFonts w:ascii="Times New Roman" w:hAnsi="Times New Roman"/>
          <w:sz w:val="28"/>
          <w:szCs w:val="28"/>
        </w:rPr>
      </w:pPr>
    </w:p>
    <w:p w:rsidR="007D3860" w:rsidRDefault="007D3860" w:rsidP="007D3860">
      <w:pPr>
        <w:pStyle w:val="BodyText"/>
      </w:pPr>
    </w:p>
    <w:p w:rsidR="007D3860" w:rsidRPr="007D3860" w:rsidRDefault="007D3860" w:rsidP="007D3860">
      <w:pPr>
        <w:rPr>
          <w:b w:val="0"/>
          <w:sz w:val="24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Në mbështetje të neneve 78 dhe 83, pika 1, të Kushtetutës, me propozim të një grupi deputetësh, Kuvendi i Republikës së Shqipërisë,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sz w:val="28"/>
          <w:szCs w:val="28"/>
          <w:lang w:val="it-IT"/>
        </w:rPr>
      </w:pPr>
      <w:r w:rsidRPr="009D6539">
        <w:rPr>
          <w:sz w:val="28"/>
          <w:szCs w:val="28"/>
          <w:lang w:val="it-IT"/>
        </w:rPr>
        <w:t>V E N D O S I: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sz w:val="28"/>
          <w:szCs w:val="28"/>
          <w:lang w:val="it-IT"/>
        </w:rPr>
      </w:pPr>
      <w:r w:rsidRPr="009D6539">
        <w:rPr>
          <w:sz w:val="28"/>
          <w:szCs w:val="28"/>
          <w:lang w:val="it-IT"/>
        </w:rPr>
        <w:t>Neni 1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9D6539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 xml:space="preserve">Të anullojë </w:t>
      </w:r>
      <w:r w:rsidR="004E1AA0" w:rsidRPr="009D6539">
        <w:rPr>
          <w:b w:val="0"/>
          <w:sz w:val="28"/>
          <w:szCs w:val="28"/>
          <w:lang w:val="it-IT"/>
        </w:rPr>
        <w:t>të gjitha masat administrative të paekzekutuara, të vendosura nga data 1 janar 2015 deri në 30 nëntor 2024 në zonat rurale për sa i takon masave administrative vendosur nga Inspektoriatet Vendore të Mbrojtjes së Territorit, Inspektoriatit Qëndror i Mbrojtjes së Territorit, Autoriteti Kombëtar i Ushqimit dhe Inspektoriati Shtetëror Shëndetësor në të gjithë territorin e Republikës së Shqipërisë.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9D6539" w:rsidRDefault="009D6539" w:rsidP="009D6539">
      <w:pPr>
        <w:jc w:val="center"/>
        <w:rPr>
          <w:sz w:val="28"/>
          <w:szCs w:val="28"/>
          <w:lang w:val="it-IT"/>
        </w:rPr>
      </w:pPr>
    </w:p>
    <w:p w:rsidR="009D6539" w:rsidRDefault="009D6539" w:rsidP="009D6539">
      <w:pPr>
        <w:jc w:val="center"/>
        <w:rPr>
          <w:sz w:val="28"/>
          <w:szCs w:val="28"/>
          <w:lang w:val="it-IT"/>
        </w:rPr>
      </w:pPr>
    </w:p>
    <w:p w:rsidR="009D6539" w:rsidRDefault="009D6539" w:rsidP="009D6539">
      <w:pPr>
        <w:jc w:val="center"/>
        <w:rPr>
          <w:sz w:val="28"/>
          <w:szCs w:val="28"/>
          <w:lang w:val="it-IT"/>
        </w:rPr>
      </w:pPr>
    </w:p>
    <w:p w:rsidR="009D6539" w:rsidRDefault="009D6539" w:rsidP="009D6539">
      <w:pPr>
        <w:jc w:val="center"/>
        <w:rPr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sz w:val="28"/>
          <w:szCs w:val="28"/>
          <w:lang w:val="it-IT"/>
        </w:rPr>
      </w:pPr>
      <w:r w:rsidRPr="009D6539">
        <w:rPr>
          <w:sz w:val="28"/>
          <w:szCs w:val="28"/>
          <w:lang w:val="it-IT"/>
        </w:rPr>
        <w:t>Neni 2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4E1AA0" w:rsidRPr="009D6539" w:rsidRDefault="009D6539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 xml:space="preserve">Në zbatim të nenit </w:t>
      </w:r>
      <w:r w:rsidR="001E74FF" w:rsidRPr="009D6539">
        <w:rPr>
          <w:b w:val="0"/>
          <w:sz w:val="28"/>
          <w:szCs w:val="28"/>
          <w:lang w:val="it-IT"/>
        </w:rPr>
        <w:t>1 të kë</w:t>
      </w:r>
      <w:r w:rsidR="004E1AA0" w:rsidRPr="009D6539">
        <w:rPr>
          <w:b w:val="0"/>
          <w:sz w:val="28"/>
          <w:szCs w:val="28"/>
          <w:lang w:val="it-IT"/>
        </w:rPr>
        <w:t>tij ligji</w:t>
      </w:r>
      <w:r w:rsidR="007D3860" w:rsidRPr="009D6539">
        <w:rPr>
          <w:b w:val="0"/>
          <w:sz w:val="28"/>
          <w:szCs w:val="28"/>
          <w:lang w:val="it-IT"/>
        </w:rPr>
        <w:t xml:space="preserve"> pë</w:t>
      </w:r>
      <w:r w:rsidR="001E74FF" w:rsidRPr="009D6539">
        <w:rPr>
          <w:b w:val="0"/>
          <w:sz w:val="28"/>
          <w:szCs w:val="28"/>
          <w:lang w:val="it-IT"/>
        </w:rPr>
        <w:t>rfitojnë</w:t>
      </w:r>
      <w:r w:rsidR="004E1AA0" w:rsidRPr="009D6539">
        <w:rPr>
          <w:b w:val="0"/>
          <w:sz w:val="28"/>
          <w:szCs w:val="28"/>
          <w:lang w:val="it-IT"/>
        </w:rPr>
        <w:t>:</w:t>
      </w:r>
    </w:p>
    <w:p w:rsidR="009D6539" w:rsidRPr="009D6539" w:rsidRDefault="009D6539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4E1AA0" w:rsidP="009D6539">
      <w:pPr>
        <w:pStyle w:val="ListParagraph"/>
        <w:numPr>
          <w:ilvl w:val="0"/>
          <w:numId w:val="1"/>
        </w:num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T</w:t>
      </w:r>
      <w:r w:rsidR="001E74FF" w:rsidRPr="009D6539">
        <w:rPr>
          <w:b w:val="0"/>
          <w:sz w:val="28"/>
          <w:szCs w:val="28"/>
          <w:lang w:val="it-IT"/>
        </w:rPr>
        <w:t>ë gjitha subjektet të</w:t>
      </w:r>
      <w:r w:rsidR="007D3860" w:rsidRPr="009D6539">
        <w:rPr>
          <w:b w:val="0"/>
          <w:sz w:val="28"/>
          <w:szCs w:val="28"/>
          <w:lang w:val="it-IT"/>
        </w:rPr>
        <w:t xml:space="preserve"> cilët kanë bërë </w:t>
      </w:r>
      <w:r w:rsidRPr="009D6539">
        <w:rPr>
          <w:b w:val="0"/>
          <w:sz w:val="28"/>
          <w:szCs w:val="28"/>
          <w:lang w:val="it-IT"/>
        </w:rPr>
        <w:t xml:space="preserve">ndërtime dhe </w:t>
      </w:r>
      <w:r w:rsidR="007D3860" w:rsidRPr="009D6539">
        <w:rPr>
          <w:b w:val="0"/>
          <w:sz w:val="28"/>
          <w:szCs w:val="28"/>
          <w:lang w:val="it-IT"/>
        </w:rPr>
        <w:t xml:space="preserve">ndërhyrje në shtëpi banimi në zonat rurale, </w:t>
      </w:r>
      <w:r w:rsidRPr="009D6539">
        <w:rPr>
          <w:b w:val="0"/>
          <w:sz w:val="28"/>
          <w:szCs w:val="28"/>
          <w:lang w:val="it-IT"/>
        </w:rPr>
        <w:t>ndërtime dhe ndërhyrje</w:t>
      </w:r>
      <w:r w:rsidR="007D3860" w:rsidRPr="009D6539">
        <w:rPr>
          <w:b w:val="0"/>
          <w:sz w:val="28"/>
          <w:szCs w:val="28"/>
          <w:lang w:val="it-IT"/>
        </w:rPr>
        <w:t xml:space="preserve"> </w:t>
      </w:r>
      <w:r w:rsidRPr="009D6539">
        <w:rPr>
          <w:b w:val="0"/>
          <w:sz w:val="28"/>
          <w:szCs w:val="28"/>
          <w:lang w:val="it-IT"/>
        </w:rPr>
        <w:t>në objekte ku kryhen veprimtari të prodhimit, magazinimit, përpunimit, ruajtjes dhe tregtimit të produkteve bujqësore dhe blegtorale, mbajtjes të mjeteve të punës</w:t>
      </w:r>
      <w:r w:rsidR="007D3860" w:rsidRPr="009D6539">
        <w:rPr>
          <w:b w:val="0"/>
          <w:sz w:val="28"/>
          <w:szCs w:val="28"/>
          <w:lang w:val="it-IT"/>
        </w:rPr>
        <w:t xml:space="preserve"> </w:t>
      </w:r>
      <w:r w:rsidRPr="009D6539">
        <w:rPr>
          <w:b w:val="0"/>
          <w:sz w:val="28"/>
          <w:szCs w:val="28"/>
          <w:lang w:val="it-IT"/>
        </w:rPr>
        <w:t>e inputeve bujqësore dhe blegtorale.</w:t>
      </w:r>
    </w:p>
    <w:p w:rsidR="009D6539" w:rsidRPr="009D6539" w:rsidRDefault="009D6539" w:rsidP="009D6539">
      <w:pPr>
        <w:pStyle w:val="ListParagraph"/>
        <w:jc w:val="center"/>
        <w:rPr>
          <w:b w:val="0"/>
          <w:sz w:val="28"/>
          <w:szCs w:val="28"/>
          <w:lang w:val="it-IT"/>
        </w:rPr>
      </w:pPr>
    </w:p>
    <w:p w:rsidR="004E1AA0" w:rsidRPr="009D6539" w:rsidRDefault="009D6539" w:rsidP="009D6539">
      <w:pPr>
        <w:pStyle w:val="ListParagraph"/>
        <w:numPr>
          <w:ilvl w:val="0"/>
          <w:numId w:val="1"/>
        </w:num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Të gjitha subjektet që merren me aktivitetin e prodhimit, përpunimit, ruajtjes, tregtimit të produkteve bujqësore dhe blegtorale në zonat rurale.</w:t>
      </w:r>
    </w:p>
    <w:p w:rsidR="009D6539" w:rsidRPr="009D6539" w:rsidRDefault="009D6539" w:rsidP="009D6539">
      <w:pPr>
        <w:pStyle w:val="ListParagraph"/>
        <w:jc w:val="center"/>
        <w:rPr>
          <w:b w:val="0"/>
          <w:sz w:val="28"/>
          <w:szCs w:val="28"/>
          <w:lang w:val="it-IT"/>
        </w:rPr>
      </w:pPr>
    </w:p>
    <w:p w:rsidR="009D6539" w:rsidRPr="009D6539" w:rsidRDefault="009D6539" w:rsidP="009D6539">
      <w:pPr>
        <w:pStyle w:val="ListParagraph"/>
        <w:numPr>
          <w:ilvl w:val="0"/>
          <w:numId w:val="1"/>
        </w:num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Të gjithë individët dhe subjektet në territorin e Republikës së Shqipërisë që nuk kanë zbatuar rregullat e vendosura për administrimin e situatës Covid-19 gjatë periudhës së pandemisë.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1E74FF" w:rsidRPr="009D6539" w:rsidRDefault="001E74FF" w:rsidP="009D6539">
      <w:pPr>
        <w:jc w:val="center"/>
        <w:rPr>
          <w:sz w:val="28"/>
          <w:szCs w:val="28"/>
          <w:lang w:val="it-IT"/>
        </w:rPr>
      </w:pPr>
    </w:p>
    <w:p w:rsidR="004E1AA0" w:rsidRPr="009D6539" w:rsidRDefault="004E1AA0" w:rsidP="009D6539">
      <w:pPr>
        <w:jc w:val="center"/>
        <w:rPr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sz w:val="28"/>
          <w:szCs w:val="28"/>
          <w:lang w:val="it-IT"/>
        </w:rPr>
      </w:pPr>
      <w:r w:rsidRPr="009D6539">
        <w:rPr>
          <w:sz w:val="28"/>
          <w:szCs w:val="28"/>
          <w:lang w:val="it-IT"/>
        </w:rPr>
        <w:t>Neni 3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9D6539" w:rsidRPr="009D6539" w:rsidRDefault="009D6539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Ngarkohen me zbatimin e këtij ligji Këshilli i Ministrave, organet e qeverisjes vendore, të gjitha agjensitë dhe inspektoriatet në varësi të tyre.</w:t>
      </w:r>
    </w:p>
    <w:p w:rsidR="009D6539" w:rsidRPr="009D6539" w:rsidRDefault="009D6539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1E74FF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Procedurat e zbatimit të</w:t>
      </w:r>
      <w:r w:rsidR="009D6539" w:rsidRPr="009D6539">
        <w:rPr>
          <w:b w:val="0"/>
          <w:sz w:val="28"/>
          <w:szCs w:val="28"/>
          <w:lang w:val="it-IT"/>
        </w:rPr>
        <w:t xml:space="preserve"> anullimit </w:t>
      </w:r>
      <w:r w:rsidRPr="009D6539">
        <w:rPr>
          <w:b w:val="0"/>
          <w:sz w:val="28"/>
          <w:szCs w:val="28"/>
          <w:lang w:val="it-IT"/>
        </w:rPr>
        <w:t>së</w:t>
      </w:r>
      <w:r w:rsidR="007D3860" w:rsidRPr="009D6539">
        <w:rPr>
          <w:b w:val="0"/>
          <w:sz w:val="28"/>
          <w:szCs w:val="28"/>
          <w:lang w:val="it-IT"/>
        </w:rPr>
        <w:t xml:space="preserve"> </w:t>
      </w:r>
      <w:r w:rsidR="009D6539" w:rsidRPr="009D6539">
        <w:rPr>
          <w:b w:val="0"/>
          <w:sz w:val="28"/>
          <w:szCs w:val="28"/>
          <w:lang w:val="it-IT"/>
        </w:rPr>
        <w:t>masave administrative</w:t>
      </w:r>
      <w:r w:rsidR="007D3860" w:rsidRPr="009D6539">
        <w:rPr>
          <w:b w:val="0"/>
          <w:sz w:val="28"/>
          <w:szCs w:val="28"/>
          <w:lang w:val="it-IT"/>
        </w:rPr>
        <w:t xml:space="preserve"> t</w:t>
      </w:r>
      <w:r w:rsidRPr="009D6539">
        <w:rPr>
          <w:b w:val="0"/>
          <w:sz w:val="28"/>
          <w:szCs w:val="28"/>
          <w:lang w:val="it-IT"/>
        </w:rPr>
        <w:t>ë</w:t>
      </w:r>
      <w:r w:rsidR="007D3860" w:rsidRPr="009D6539">
        <w:rPr>
          <w:b w:val="0"/>
          <w:sz w:val="28"/>
          <w:szCs w:val="28"/>
          <w:lang w:val="it-IT"/>
        </w:rPr>
        <w:t xml:space="preserve"> papaguara miratohen nga </w:t>
      </w:r>
      <w:r w:rsidR="009D6539" w:rsidRPr="009D6539">
        <w:rPr>
          <w:b w:val="0"/>
          <w:sz w:val="28"/>
          <w:szCs w:val="28"/>
          <w:lang w:val="it-IT"/>
        </w:rPr>
        <w:t xml:space="preserve">Këshilli i Ministrave me vendim të posaçëm </w:t>
      </w:r>
      <w:r w:rsidR="007D3860" w:rsidRPr="009D6539">
        <w:rPr>
          <w:b w:val="0"/>
          <w:sz w:val="28"/>
          <w:szCs w:val="28"/>
          <w:lang w:val="it-IT"/>
        </w:rPr>
        <w:t>brend</w:t>
      </w:r>
      <w:r w:rsidRPr="009D6539">
        <w:rPr>
          <w:b w:val="0"/>
          <w:sz w:val="28"/>
          <w:szCs w:val="28"/>
          <w:lang w:val="it-IT"/>
        </w:rPr>
        <w:t>a 10 ditëve nga hyrja në</w:t>
      </w:r>
      <w:r w:rsidR="007D3860" w:rsidRPr="009D6539">
        <w:rPr>
          <w:b w:val="0"/>
          <w:sz w:val="28"/>
          <w:szCs w:val="28"/>
          <w:lang w:val="it-IT"/>
        </w:rPr>
        <w:t xml:space="preserve"> fuqi të këtij ligji.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7D3860" w:rsidP="009D6539">
      <w:pPr>
        <w:jc w:val="center"/>
        <w:rPr>
          <w:sz w:val="28"/>
          <w:szCs w:val="28"/>
          <w:lang w:val="it-IT"/>
        </w:rPr>
      </w:pPr>
      <w:r w:rsidRPr="009D6539">
        <w:rPr>
          <w:sz w:val="28"/>
          <w:szCs w:val="28"/>
          <w:lang w:val="it-IT"/>
        </w:rPr>
        <w:t>Neni 4</w:t>
      </w:r>
    </w:p>
    <w:p w:rsidR="007D3860" w:rsidRPr="009D6539" w:rsidRDefault="007D3860" w:rsidP="009D6539">
      <w:pPr>
        <w:jc w:val="center"/>
        <w:rPr>
          <w:b w:val="0"/>
          <w:sz w:val="28"/>
          <w:szCs w:val="28"/>
          <w:lang w:val="it-IT"/>
        </w:rPr>
      </w:pPr>
    </w:p>
    <w:p w:rsidR="007D3860" w:rsidRPr="009D6539" w:rsidRDefault="001E74FF" w:rsidP="009D6539">
      <w:pPr>
        <w:jc w:val="center"/>
        <w:rPr>
          <w:b w:val="0"/>
          <w:sz w:val="28"/>
          <w:szCs w:val="28"/>
          <w:lang w:val="it-IT"/>
        </w:rPr>
      </w:pPr>
      <w:r w:rsidRPr="009D6539">
        <w:rPr>
          <w:b w:val="0"/>
          <w:sz w:val="28"/>
          <w:szCs w:val="28"/>
          <w:lang w:val="it-IT"/>
        </w:rPr>
        <w:t>Ky ligj hyn në</w:t>
      </w:r>
      <w:r w:rsidR="007D3860" w:rsidRPr="009D6539">
        <w:rPr>
          <w:b w:val="0"/>
          <w:sz w:val="28"/>
          <w:szCs w:val="28"/>
          <w:lang w:val="it-IT"/>
        </w:rPr>
        <w:t xml:space="preserve"> fuqi 15 dite pas botimi</w:t>
      </w:r>
      <w:r w:rsidRPr="009D6539">
        <w:rPr>
          <w:b w:val="0"/>
          <w:sz w:val="28"/>
          <w:szCs w:val="28"/>
          <w:lang w:val="it-IT"/>
        </w:rPr>
        <w:t xml:space="preserve"> në</w:t>
      </w:r>
      <w:r w:rsidR="009D6539" w:rsidRPr="009D6539">
        <w:rPr>
          <w:b w:val="0"/>
          <w:sz w:val="28"/>
          <w:szCs w:val="28"/>
          <w:lang w:val="it-IT"/>
        </w:rPr>
        <w:t xml:space="preserve"> “Fletoren zyrtare”</w:t>
      </w:r>
      <w:r w:rsidR="007D3860" w:rsidRPr="009D6539">
        <w:rPr>
          <w:b w:val="0"/>
          <w:sz w:val="28"/>
          <w:szCs w:val="28"/>
          <w:lang w:val="it-IT"/>
        </w:rPr>
        <w:t>.</w:t>
      </w:r>
    </w:p>
    <w:p w:rsidR="00853452" w:rsidRPr="007D3860" w:rsidRDefault="00853452">
      <w:pPr>
        <w:rPr>
          <w:b w:val="0"/>
          <w:sz w:val="20"/>
          <w:szCs w:val="24"/>
        </w:rPr>
      </w:pPr>
    </w:p>
    <w:sectPr w:rsidR="00853452" w:rsidRPr="007D3860" w:rsidSect="004B755F">
      <w:pgSz w:w="12240" w:h="15840"/>
      <w:pgMar w:top="450" w:right="108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767D"/>
    <w:multiLevelType w:val="hybridMultilevel"/>
    <w:tmpl w:val="F53806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1D"/>
    <w:rsid w:val="00047051"/>
    <w:rsid w:val="00103E1D"/>
    <w:rsid w:val="001E74FF"/>
    <w:rsid w:val="004002FB"/>
    <w:rsid w:val="004E1AA0"/>
    <w:rsid w:val="006D2837"/>
    <w:rsid w:val="007D3860"/>
    <w:rsid w:val="00853452"/>
    <w:rsid w:val="009109DE"/>
    <w:rsid w:val="009D6539"/>
    <w:rsid w:val="00B8234E"/>
    <w:rsid w:val="00DE4CE4"/>
    <w:rsid w:val="00E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2A630-CC1A-4149-9050-983E73D4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A47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837"/>
    <w:pPr>
      <w:spacing w:before="100" w:beforeAutospacing="1" w:after="100" w:afterAutospacing="1"/>
    </w:pPr>
    <w:rPr>
      <w:b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283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860"/>
    <w:pPr>
      <w:spacing w:after="120" w:line="276" w:lineRule="auto"/>
    </w:pPr>
    <w:rPr>
      <w:rFonts w:ascii="Calibri" w:eastAsia="Calibri" w:hAnsi="Calibri"/>
      <w:b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860"/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60"/>
    <w:rPr>
      <w:rFonts w:ascii="Segoe UI" w:eastAsia="Times New Roman" w:hAnsi="Segoe UI" w:cs="Segoe UI"/>
      <w:b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4E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Kuvendi i Shqipërisë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Klea Korra</dc:creator>
  <cp:keywords/>
  <dc:description/>
  <cp:lastModifiedBy>Rezarta Nina</cp:lastModifiedBy>
  <cp:revision>2</cp:revision>
  <cp:lastPrinted>2024-12-05T10:44:00Z</cp:lastPrinted>
  <dcterms:created xsi:type="dcterms:W3CDTF">2024-12-05T11:33:00Z</dcterms:created>
  <dcterms:modified xsi:type="dcterms:W3CDTF">2024-12-05T11:33:00Z</dcterms:modified>
</cp:coreProperties>
</file>